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360" w:lineRule="auto"/>
        <w:jc w:val="center"/>
      </w:pPr>
      <w:r>
        <w:rPr>
          <w:rFonts w:hint="eastAsia" w:ascii="宋体" w:hAnsi="宋体" w:cs="宋体"/>
          <w:b/>
          <w:sz w:val="32"/>
          <w:szCs w:val="32"/>
          <w:lang w:eastAsia="zh-CN"/>
        </w:rPr>
        <w:tab/>
      </w:r>
      <w:r>
        <w:rPr>
          <w:rFonts w:hint="eastAsia" w:ascii="等线" w:hAnsi="等线" w:eastAsia="等线"/>
          <w:sz w:val="32"/>
          <w:szCs w:val="32"/>
          <w:lang w:val="en-US" w:eastAsia="zh-CN"/>
        </w:rPr>
        <w:t>GCP中心</w:t>
      </w:r>
      <w:r>
        <w:rPr>
          <w:rFonts w:ascii="等线" w:hAnsi="等线" w:eastAsia="等线"/>
          <w:sz w:val="32"/>
          <w:szCs w:val="32"/>
        </w:rPr>
        <w:t>致研究者发起研究告知书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t xml:space="preserve">尊敬的临床研究者：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您作为主要研究者（PI）发起临床研究， </w:t>
      </w:r>
      <w:r>
        <w:rPr>
          <w:rFonts w:hint="eastAsia"/>
        </w:rPr>
        <w:t>必须知晓并严格遵守相关</w:t>
      </w:r>
      <w:r>
        <w:t>国家法律法规和院内规章制度</w:t>
      </w:r>
      <w:r>
        <w:rPr>
          <w:rFonts w:hint="eastAsia"/>
        </w:rPr>
        <w:t>。</w:t>
      </w:r>
      <w:r>
        <w:t xml:space="preserve">在正式开展临床研究前，还有一些关于试验药物、遗传资源申报、协议和伦理的注意事项，请您拨冗仔细阅读：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>一、研究涉及的未上市药物，或需要特殊保存条件的药物（例如，2-8℃）， 应在临床试验药房统一管理，请您联系 GCP 药</w:t>
      </w:r>
      <w:r>
        <w:rPr>
          <w:rFonts w:hint="eastAsia"/>
        </w:rPr>
        <w:t>物</w:t>
      </w:r>
      <w:r>
        <w:t xml:space="preserve">管理员确认相关情况。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二、涉及人类遗传资源申报的研究应在正式启动前完成申报工作。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三、下列几种临床研究需要在研究正式启动前完成协议签署：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>1. 涉及赠药、免费检查、</w:t>
      </w:r>
      <w:r>
        <w:rPr>
          <w:rFonts w:hint="eastAsia"/>
        </w:rPr>
        <w:t>检验、</w:t>
      </w:r>
      <w:r>
        <w:t xml:space="preserve">仪器或物资赠予等社会/企业资助的研究；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>2. 涉及聘用人员的研究，例如，临床研究协调员（CRC）；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3. 涉及知识产权、文章发表及专利申请等事宜的研究；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4. 涉及人类遗传资源申报的研究；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t xml:space="preserve">5. 涉及横向外拨经费的研究。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四、伦理批件有效期为一年，多年期项目每年都需进行项目年度总结，并提交伦理委员会，获得批准后方可继续进行研究。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t>五、</w:t>
      </w:r>
      <w:r>
        <w:rPr>
          <w:rFonts w:hint="eastAsia"/>
          <w:lang w:eastAsia="zh-CN"/>
        </w:rPr>
        <w:t>器械</w:t>
      </w:r>
      <w:r>
        <w:t>研究中出现严重不良事件（SAE），研究者应在获知后 24 小时内填报 SAE 报告表，并上报伦理委员会</w:t>
      </w:r>
      <w:r>
        <w:rPr>
          <w:rFonts w:hint="eastAsia"/>
        </w:rPr>
        <w:t>、机构办公室</w:t>
      </w:r>
      <w:r>
        <w:t>和相关监管部门。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</w:pPr>
      <w:r>
        <w:t xml:space="preserve">六、前瞻性干预性临床试验正式启动前需完善启动审批表格（附件）签署。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/>
        </w:rPr>
      </w:pPr>
      <w:r>
        <w:rPr>
          <w:rFonts w:hint="eastAsia"/>
        </w:rPr>
        <w:t>七、项目启动前需在国家医学研究登记备案信息系统进行备案。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hint="eastAsia"/>
        </w:rPr>
      </w:pPr>
    </w:p>
    <w:p>
      <w:pPr>
        <w:spacing w:before="156" w:beforeLines="50" w:line="360" w:lineRule="auto"/>
        <w:ind w:firstLine="5040" w:firstLineChars="2400"/>
        <w:jc w:val="left"/>
      </w:pPr>
      <w:r>
        <w:t>中国医学科学院肿瘤医院</w:t>
      </w:r>
      <w:r>
        <w:rPr>
          <w:rFonts w:hint="eastAsia"/>
        </w:rPr>
        <w:t>山西医院</w:t>
      </w:r>
    </w:p>
    <w:p>
      <w:pPr>
        <w:spacing w:before="156" w:beforeLines="50" w:line="360" w:lineRule="auto"/>
        <w:ind w:firstLine="5040" w:firstLineChars="2400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山西省肿瘤医院</w:t>
      </w:r>
      <w:r>
        <w:rPr>
          <w:rFonts w:hint="eastAsia"/>
          <w:lang w:val="en-US" w:eastAsia="zh-CN"/>
        </w:rPr>
        <w:t>GCP中心</w:t>
      </w:r>
    </w:p>
    <w:p>
      <w:pPr>
        <w:spacing w:before="156" w:beforeLines="50" w:line="360" w:lineRule="auto"/>
        <w:jc w:val="left"/>
        <w:rPr>
          <w:rFonts w:hint="default" w:ascii="黑体" w:hAnsi="黑体" w:eastAsia="黑体" w:cs="宋体"/>
          <w:bCs/>
          <w:color w:val="FF000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Cs/>
          <w:sz w:val="30"/>
          <w:szCs w:val="30"/>
          <w:lang w:eastAsia="zh-CN"/>
        </w:rPr>
        <w:t>本中心</w:t>
      </w:r>
      <w:r>
        <w:rPr>
          <w:rFonts w:hint="eastAsia" w:ascii="黑体" w:hAnsi="黑体" w:eastAsia="黑体" w:cs="宋体"/>
          <w:bCs/>
          <w:sz w:val="30"/>
          <w:szCs w:val="30"/>
          <w:lang w:val="en-US" w:eastAsia="zh-CN"/>
        </w:rPr>
        <w:t>PI</w:t>
      </w:r>
      <w:r>
        <w:rPr>
          <w:rFonts w:hint="eastAsia" w:ascii="黑体" w:hAnsi="黑体" w:eastAsia="黑体" w:cs="宋体"/>
          <w:bCs/>
          <w:sz w:val="30"/>
          <w:szCs w:val="30"/>
        </w:rPr>
        <w:t>签名：</w:t>
      </w:r>
      <w:bookmarkStart w:id="0" w:name="_GoBack"/>
      <w:r>
        <w:rPr>
          <w:rFonts w:ascii="黑体" w:hAnsi="黑体" w:eastAsia="黑体" w:cs="宋体"/>
          <w:bCs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86360</wp:posOffset>
                </wp:positionV>
                <wp:extent cx="6187440" cy="7620"/>
                <wp:effectExtent l="0" t="0" r="0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7440" cy="76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.15pt;margin-top:6.8pt;height:0.6pt;width:487.2pt;z-index:251659264;mso-width-relative:page;mso-height-relative:page;" filled="f" stroked="t" coordsize="21600,21600" o:gfxdata="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EEc71QAAAAcBAAAPAAAAAAAAAAEAIAAAACIAAABkcnMv&#10;ZG93bnJldi54bWxQSwECFAAUAAAACACHTuJAgjn2BQYCAAD9AwAADgAAAAAAAAABACAAAAAkAQAA&#10;ZHJzL2Uyb0RvYy54bWxQSwUGAAAAAAYABgBZAQAAnAUAAAAA&#10;">
                <v:path arrowok="t"/>
                <v:fill on="f" focussize="0,0"/>
                <v:stroke joinstyle="round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rFonts w:hint="eastAsia" w:ascii="黑体" w:hAnsi="黑体" w:eastAsia="黑体" w:cs="宋体"/>
          <w:bCs/>
          <w:sz w:val="30"/>
          <w:szCs w:val="30"/>
        </w:rPr>
        <w:t xml:space="preserve"> </w:t>
      </w:r>
      <w:r>
        <w:rPr>
          <w:rFonts w:ascii="黑体" w:hAnsi="黑体" w:eastAsia="黑体" w:cs="宋体"/>
          <w:bCs/>
          <w:sz w:val="30"/>
          <w:szCs w:val="30"/>
        </w:rPr>
        <w:t xml:space="preserve"> </w:t>
      </w:r>
      <w:r>
        <w:rPr>
          <w:rFonts w:ascii="黑体" w:hAnsi="黑体" w:eastAsia="黑体" w:cs="宋体"/>
          <w:bCs/>
          <w:color w:val="FF0000"/>
          <w:sz w:val="30"/>
          <w:szCs w:val="30"/>
        </w:rPr>
        <w:t xml:space="preserve">   </w:t>
      </w:r>
      <w:r>
        <w:rPr>
          <w:rFonts w:ascii="黑体" w:hAnsi="黑体" w:eastAsia="黑体" w:cs="宋体"/>
          <w:bCs/>
          <w:sz w:val="30"/>
          <w:szCs w:val="30"/>
        </w:rPr>
        <w:t xml:space="preserve">  </w:t>
      </w:r>
      <w:r>
        <w:rPr>
          <w:rFonts w:hint="eastAsia" w:ascii="黑体" w:hAnsi="黑体" w:eastAsia="黑体" w:cs="宋体"/>
          <w:bCs/>
          <w:sz w:val="30"/>
          <w:szCs w:val="30"/>
          <w:lang w:val="en-US" w:eastAsia="zh-CN"/>
        </w:rPr>
        <w:t xml:space="preserve">        </w:t>
      </w:r>
      <w:r>
        <w:rPr>
          <w:rFonts w:ascii="黑体" w:hAnsi="黑体" w:eastAsia="黑体" w:cs="宋体"/>
          <w:bCs/>
          <w:sz w:val="30"/>
          <w:szCs w:val="30"/>
        </w:rPr>
        <w:t xml:space="preserve"> </w:t>
      </w:r>
      <w:r>
        <w:rPr>
          <w:rFonts w:hint="eastAsia" w:ascii="黑体" w:hAnsi="黑体" w:eastAsia="黑体" w:cs="宋体"/>
          <w:bCs/>
          <w:sz w:val="30"/>
          <w:szCs w:val="30"/>
        </w:rPr>
        <w:t>时间：</w:t>
      </w:r>
    </w:p>
    <w:p>
      <w:pPr>
        <w:tabs>
          <w:tab w:val="left" w:pos="1686"/>
        </w:tabs>
        <w:spacing w:line="600" w:lineRule="auto"/>
        <w:jc w:val="left"/>
        <w:rPr>
          <w:rFonts w:hint="eastAsia" w:ascii="宋体" w:hAnsi="宋体" w:cs="宋体"/>
          <w:b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Njc4ZDk2Mzk2OGQzMTJjYTRkMGFjZDNhNWYyN2UifQ=="/>
  </w:docVars>
  <w:rsids>
    <w:rsidRoot w:val="53584B1B"/>
    <w:rsid w:val="5358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2023-09-08T05:40:00Z</dcterms:created>
  <dc:creator>许君君</dc:creator>
  <cp:lastModifiedBy>许君君</cp:lastModifiedBy>
  <dcterms:modified xsi:type="dcterms:W3CDTF">2023-09-08T05:40:54Z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544CC0CC065945D485553981D401E8AA_11</vt:lpwstr>
  </property>
</Properties>
</file>